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
        <w:jc w:val="left"/>
      </w:pPr>
      <w:r>
        <w:rPr>
          <w:b/>
          <w:bCs/>
          <w:color w:val="1F3864"/>
          <w:sz w:val="40"/>
          <w:szCs w:val="40"/>
        </w:rPr>
        <w:t xml:space="preserve">Micheal Thompson</w:t>
      </w:r>
    </w:p>
    <w:p>
      <w:pPr>
        <w:spacing w:after="60"/>
      </w:pPr>
      <w:r>
        <w:rPr>
          <w:color w:val="1F3864"/>
          <w:sz w:val="22"/>
          <w:szCs w:val="22"/>
        </w:rPr>
        <w:t xml:space="preserve">Infrastructure &amp; Cloud Engineer | Citrix | Automation</w:t>
      </w:r>
    </w:p>
    <w:p>
      <w:pPr>
        <w:spacing w:after="20"/>
      </w:pPr>
      <w:r>
        <w:t xml:space="preserve">Gold Coast, QLD, Australia</w:t>
      </w:r>
      <w:r>
        <w:rPr>
          <w:color w:val="555555"/>
        </w:rPr>
        <w:t xml:space="preserve">  |  </w:t>
      </w:r>
      <w:r>
        <w:t xml:space="preserve">Email: </w:t>
      </w:r>
      <w:hyperlink w:history="1" r:id="rIdelghi-wsmcz1tvnlxu7fn">
        <w:r>
          <w:rPr>
            <w:rStyle w:val="Hyperlink"/>
          </w:rPr>
          <w:t xml:space="preserve">mitslab@proton.me</w:t>
        </w:r>
      </w:hyperlink>
    </w:p>
    <w:p>
      <w:pPr>
        <w:spacing w:after="20"/>
      </w:pPr>
      <w:r>
        <w:t xml:space="preserve">LinkedIn: </w:t>
      </w:r>
      <w:hyperlink w:history="1" r:id="rId43ak8vqqmdksp88do5wko">
        <w:r>
          <w:rPr>
            <w:rStyle w:val="Hyperlink"/>
          </w:rPr>
          <w:t xml:space="preserve">linkedin.com/in/mthompsontech</w:t>
        </w:r>
      </w:hyperlink>
      <w:r>
        <w:rPr>
          <w:color w:val="555555"/>
        </w:rPr>
        <w:t xml:space="preserve">  |  </w:t>
      </w:r>
      <w:r>
        <w:t xml:space="preserve">Portfolio: </w:t>
      </w:r>
      <w:hyperlink w:history="1" r:id="rIdgkzqktulbvwmx1cgiwjvk">
        <w:r>
          <w:rPr>
            <w:rStyle w:val="Hyperlink"/>
          </w:rPr>
          <w:t xml:space="preserve">mitsai.mitslab.com</w:t>
        </w:r>
      </w:hyperlink>
      <w:r>
        <w:rPr>
          <w:color w:val="555555"/>
        </w:rPr>
        <w:t xml:space="preserve">  |  </w:t>
      </w:r>
      <w:r>
        <w:t xml:space="preserve">GitHub: </w:t>
      </w:r>
      <w:hyperlink w:history="1" r:id="rIdqsip-yc7svnh_m24dh-sw">
        <w:r>
          <w:rPr>
            <w:rStyle w:val="Hyperlink"/>
          </w:rPr>
          <w:t xml:space="preserve">github.mitslab.com</w:t>
        </w:r>
      </w:hyperlink>
    </w:p>
    <w:p>
      <w:pPr>
        <w:pStyle w:val="Heading1"/>
        <w:keepNext/>
        <w:pBdr>
          <w:bottom w:val="single" w:color="1F3864" w:sz="6" w:space="1"/>
        </w:pBdr>
        <w:spacing w:after="60" w:before="200"/>
      </w:pPr>
      <w:r>
        <w:rPr>
          <w:b/>
          <w:bCs/>
          <w:color w:val="1F3864"/>
          <w:sz w:val="22"/>
          <w:szCs w:val="22"/>
        </w:rPr>
        <w:t xml:space="preserve">PROFESSIONAL SUMMARY</w:t>
      </w:r>
    </w:p>
    <w:p>
      <w:pPr>
        <w:spacing w:after="60"/>
      </w:pPr>
      <w:r>
        <w:t xml:space="preserve">Infrastructure and cloud engineer with 10+ years across infrastructure and software development: enterprise Citrix and Microsoft Azure delivery, Level 3 escalations and code-level defect investigation. Contributed to a 20,000-seat migration from on-premises Citrix to Citrix Cloud on Azure, within a five-engineer team that remediated 4,000+ defects across more than 1,000 applications. Builds the tooling around the platform: a secure AWS-access application reverse engineered from VBScript and rebuilt in PowerShell, Citrix Monitor Service reporting modules, recovery automation for Configuration Manager builds, and authentication controls; most recently delivered six client AI deployments with MCP integrations on contract. Developing focus on application security, privacy and software resilience.</w:t>
      </w:r>
    </w:p>
    <w:p>
      <w:pPr>
        <w:pStyle w:val="Heading1"/>
        <w:keepNext/>
        <w:pBdr>
          <w:bottom w:val="single" w:color="1F3864" w:sz="6" w:space="1"/>
        </w:pBdr>
        <w:spacing w:after="60" w:before="200"/>
      </w:pPr>
      <w:r>
        <w:rPr>
          <w:b/>
          <w:bCs/>
          <w:color w:val="1F3864"/>
          <w:sz w:val="22"/>
          <w:szCs w:val="22"/>
        </w:rPr>
        <w:t xml:space="preserve">TECHNICAL SKILLS</w:t>
      </w:r>
    </w:p>
    <w:p>
      <w:pPr>
        <w:spacing w:after="50"/>
      </w:pPr>
      <w:r>
        <w:rPr>
          <w:b/>
          <w:bCs/>
        </w:rPr>
        <w:t xml:space="preserve">Virtualisation and end-user computing: </w:t>
      </w:r>
      <w:r>
        <w:t xml:space="preserve">Citrix Virtual Apps and Desktops (CVAD) and Citrix DaaS, Citrix Workspace, Workspace Environment Management (WEM), User Profile Management (UPM), FSLogix, App-V, Remote Desktop Services (RDS); Azure Virtual Desktop (AVD): certified, proof-of-concept experience.</w:t>
      </w:r>
    </w:p>
    <w:p>
      <w:pPr>
        <w:spacing w:after="50"/>
      </w:pPr>
      <w:r>
        <w:rPr>
          <w:b/>
          <w:bCs/>
        </w:rPr>
        <w:t xml:space="preserve">Cloud and endpoint management: </w:t>
      </w:r>
      <w:r>
        <w:t xml:space="preserve">Microsoft Azure, AWS, Entra ID, Active Directory, Group Policy, Microsoft 365, Intune, Microsoft Configuration Manager (SCCM), Windows Server, Windows 11 deployment and application packaging.</w:t>
      </w:r>
    </w:p>
    <w:p>
      <w:pPr>
        <w:spacing w:after="50"/>
      </w:pPr>
      <w:r>
        <w:rPr>
          <w:b/>
          <w:bCs/>
        </w:rPr>
        <w:t xml:space="preserve">Automation and integration: </w:t>
      </w:r>
      <w:r>
        <w:t xml:space="preserve">PowerShell, Node.js/JavaScript, Electron, Bash, Python; API/SDK integration, OData, Microsoft Graph, OAuth 2.0, Model Context Protocol (MCP) servers; AI workflow configuration (OpenAI, Gemini, Kimi fallback, Firecrawl); C#, Java, Kotlin.</w:t>
      </w:r>
    </w:p>
    <w:p>
      <w:pPr>
        <w:spacing w:after="50"/>
      </w:pPr>
      <w:r>
        <w:rPr>
          <w:b/>
          <w:bCs/>
        </w:rPr>
        <w:t xml:space="preserve">Investigation and security: </w:t>
      </w:r>
      <w:r>
        <w:t xml:space="preserve">Defect reproduction (including socket-level code), root-cause analysis, vendor escalation, authentication and session controls, ThreatLocker and Qualys implementations (contributor).</w:t>
      </w:r>
    </w:p>
    <w:p>
      <w:pPr>
        <w:spacing w:after="50"/>
      </w:pPr>
      <w:r>
        <w:rPr>
          <w:b/>
          <w:bCs/>
        </w:rPr>
        <w:t xml:space="preserve">Infrastructure and networks: </w:t>
      </w:r>
      <w:r>
        <w:t xml:space="preserve">VMware, Nutanix, Veeam, MSP360, Linux (Ubuntu, Debian, Fedora); home lab: UniFi, Proxmox VE, VLAN segmentation, zone-based firewall policy, Pi-hole DNS/DHCP.</w:t>
      </w:r>
    </w:p>
    <w:p>
      <w:pPr>
        <w:pStyle w:val="Heading1"/>
        <w:keepNext/>
        <w:pBdr>
          <w:bottom w:val="single" w:color="1F3864" w:sz="6" w:space="1"/>
        </w:pBdr>
        <w:spacing w:after="60" w:before="200"/>
      </w:pPr>
      <w:r>
        <w:rPr>
          <w:b/>
          <w:bCs/>
          <w:color w:val="1F3864"/>
          <w:sz w:val="22"/>
          <w:szCs w:val="22"/>
        </w:rPr>
        <w:t xml:space="preserve">PROFESSIONAL EXPERIENCE</w:t>
      </w:r>
    </w:p>
    <w:p>
      <w:pPr>
        <w:pStyle w:val="Heading2"/>
        <w:keepNext/>
        <w:tabs>
          <w:tab w:val="right" w:pos="9864"/>
        </w:tabs>
        <w:spacing w:after="30" w:before="120"/>
      </w:pPr>
      <w:r>
        <w:rPr>
          <w:b/>
          <w:bCs/>
          <w:sz w:val="22"/>
          <w:szCs w:val="22"/>
        </w:rPr>
        <w:t xml:space="preserve">AI Deployment Engineer</w:t>
      </w:r>
      <w:r>
        <w:rPr>
          <w:sz w:val="22"/>
          <w:szCs w:val="22"/>
        </w:rPr>
        <w:t xml:space="preserve">, </w:t>
      </w:r>
      <w:r>
        <w:rPr>
          <w:b/>
          <w:bCs/>
          <w:color w:val="1F3864"/>
          <w:sz w:val="22"/>
          <w:szCs w:val="22"/>
        </w:rPr>
        <w:t xml:space="preserve">XoomAI</w:t>
      </w:r>
      <w:r>
        <w:rPr>
          <w:color w:val="555555"/>
          <w:sz w:val="20"/>
          <w:szCs w:val="20"/>
        </w:rPr>
        <w:tab/>
        <w:t xml:space="preserve">May 2026 – Jul 2026 (contract)</w:t>
      </w:r>
    </w:p>
    <w:p>
      <w:pPr>
        <w:pStyle w:val="ListParagraph"/>
        <w:numPr>
          <w:ilvl w:val="0"/>
          <w:numId w:val="2"/>
        </w:numPr>
        <w:spacing w:after="40"/>
      </w:pPr>
      <w:r>
        <w:t xml:space="preserve">Delivered six client AI deployments with MCP integrations, shadowing users one-on-one to identify automation opportunities and building workflows around the way each user works; iterated directly with clients to refine behaviour and integrations.</w:t>
      </w:r>
    </w:p>
    <w:p>
      <w:pPr>
        <w:pStyle w:val="ListParagraph"/>
        <w:numPr>
          <w:ilvl w:val="0"/>
          <w:numId w:val="2"/>
        </w:numPr>
        <w:spacing w:after="40"/>
      </w:pPr>
      <w:r>
        <w:t xml:space="preserve">Integrated APIs and Model Context Protocol (MCP) servers across client deployments for Xero, Google Workspace, Microsoft Graph/Microsoft 365, SprintSuite, XPlan, Monday.com and Zernio.</w:t>
      </w:r>
    </w:p>
    <w:p>
      <w:pPr>
        <w:pStyle w:val="ListParagraph"/>
        <w:numPr>
          <w:ilvl w:val="0"/>
          <w:numId w:val="2"/>
        </w:numPr>
        <w:spacing w:after="40"/>
      </w:pPr>
      <w:r>
        <w:t xml:space="preserve">Configured workflows using OpenAI models with a Kimi fallback and Gemini image processing; implemented workflow guardrails and safeguards.</w:t>
      </w:r>
    </w:p>
    <w:p>
      <w:pPr>
        <w:pStyle w:val="ListParagraph"/>
        <w:numPr>
          <w:ilvl w:val="0"/>
          <w:numId w:val="2"/>
        </w:numPr>
        <w:spacing w:after="40"/>
      </w:pPr>
      <w:r>
        <w:t xml:space="preserve">Integrated Firecrawl to support web research and information gathering for financial advisory workflows.</w:t>
      </w:r>
    </w:p>
    <w:p>
      <w:pPr>
        <w:pStyle w:val="Heading2"/>
        <w:keepNext/>
        <w:tabs>
          <w:tab w:val="right" w:pos="9864"/>
        </w:tabs>
        <w:spacing w:after="30" w:before="120"/>
      </w:pPr>
      <w:r>
        <w:rPr>
          <w:b/>
          <w:bCs/>
          <w:sz w:val="22"/>
          <w:szCs w:val="22"/>
        </w:rPr>
        <w:t xml:space="preserve">Modern Workplace Engineer</w:t>
      </w:r>
      <w:r>
        <w:rPr>
          <w:sz w:val="22"/>
          <w:szCs w:val="22"/>
        </w:rPr>
        <w:t xml:space="preserve">, </w:t>
      </w:r>
      <w:r>
        <w:rPr>
          <w:b/>
          <w:bCs/>
          <w:color w:val="1F3864"/>
          <w:sz w:val="22"/>
          <w:szCs w:val="22"/>
        </w:rPr>
        <w:t xml:space="preserve">Cloud Crowd</w:t>
      </w:r>
      <w:r>
        <w:rPr>
          <w:color w:val="555555"/>
          <w:sz w:val="20"/>
          <w:szCs w:val="20"/>
        </w:rPr>
        <w:tab/>
        <w:t xml:space="preserve">Oct 2023 – Nov 2025 (contract)</w:t>
      </w:r>
    </w:p>
    <w:p>
      <w:pPr>
        <w:spacing w:after="40"/>
      </w:pPr>
      <w:r>
        <w:rPr>
          <w:i/>
          <w:iCs/>
        </w:rPr>
        <w:t xml:space="preserve">Engagement for Suncorp: enterprise migration from on-premises Citrix to Citrix Cloud on Microsoft Azure.</w:t>
      </w:r>
    </w:p>
    <w:p>
      <w:pPr>
        <w:pStyle w:val="ListParagraph"/>
        <w:numPr>
          <w:ilvl w:val="0"/>
          <w:numId w:val="2"/>
        </w:numPr>
        <w:spacing w:after="40"/>
      </w:pPr>
      <w:r>
        <w:t xml:space="preserve">Remediated application and environment faults within a five-engineer team that resolved 4,000+ defects, supporting 1,000+ applications in a 20,000-seat environment.</w:t>
      </w:r>
    </w:p>
    <w:p>
      <w:pPr>
        <w:pStyle w:val="ListParagraph"/>
        <w:numPr>
          <w:ilvl w:val="0"/>
          <w:numId w:val="2"/>
        </w:numPr>
        <w:spacing w:after="40"/>
      </w:pPr>
      <w:r>
        <w:t xml:space="preserve">Resolved Windows 11 deployment and application packaging defects through task-sequence fixes, repackaging and changes to dynamic user/machine configuration files.</w:t>
      </w:r>
    </w:p>
    <w:p>
      <w:pPr>
        <w:pStyle w:val="ListParagraph"/>
        <w:numPr>
          <w:ilvl w:val="0"/>
          <w:numId w:val="2"/>
        </w:numPr>
        <w:spacing w:after="40"/>
      </w:pPr>
      <w:r>
        <w:t xml:space="preserve">Reverse engineered an undocumented VBScript application for secure AWS access from Citrix that could not be migrated to the new platform as it stood, and rebuilt it in PowerShell ahead of VBScript’s deprecation, with graphical interfaces and dynamic AWS endpoint construction; packaged and deployed the replacement as a seamless Citrix application so developers could work with AWS resources within the virtual desktop environment.</w:t>
      </w:r>
    </w:p>
    <w:p>
      <w:pPr>
        <w:pStyle w:val="ListParagraph"/>
        <w:numPr>
          <w:ilvl w:val="0"/>
          <w:numId w:val="2"/>
        </w:numPr>
        <w:spacing w:after="40"/>
      </w:pPr>
      <w:r>
        <w:t xml:space="preserve">Developed Citrix Monitor Service API modules using OData queries to support migration of legacy reporting scripts to Citrix Cloud and preserve customer access to operational information.</w:t>
      </w:r>
    </w:p>
    <w:p>
      <w:pPr>
        <w:pStyle w:val="ListParagraph"/>
        <w:numPr>
          <w:ilvl w:val="0"/>
          <w:numId w:val="2"/>
        </w:numPr>
        <w:spacing w:after="40"/>
      </w:pPr>
      <w:r>
        <w:t xml:space="preserve">Reproduced a vendor defect with socket-level code, isolating application/network behaviour and providing actionable evidence to vendors and network engineers.</w:t>
      </w:r>
    </w:p>
    <w:p>
      <w:pPr>
        <w:pStyle w:val="ListParagraph"/>
        <w:numPr>
          <w:ilvl w:val="0"/>
          <w:numId w:val="2"/>
        </w:numPr>
        <w:spacing w:after="40"/>
      </w:pPr>
      <w:r>
        <w:t xml:space="preserve">Traced Configuration Manager build failures to NTP clock drift and domain authentication; automated post-reboot drift monitoring, time resynchronisation, DNS/DHCP refresh and diagnostic logging as a recovery workaround while the underlying timing issue remained unresolved.</w:t>
      </w:r>
    </w:p>
    <w:p>
      <w:pPr>
        <w:pStyle w:val="ListParagraph"/>
        <w:numPr>
          <w:ilvl w:val="0"/>
          <w:numId w:val="2"/>
        </w:numPr>
        <w:spacing w:after="40"/>
      </w:pPr>
      <w:r>
        <w:t xml:space="preserve">Built App-V infrastructure and automated cross-region disaster-recovery replication; documented the design and transferred operational knowledge to the managed service provider.</w:t>
      </w:r>
    </w:p>
    <w:p>
      <w:pPr>
        <w:pStyle w:val="ListParagraph"/>
        <w:numPr>
          <w:ilvl w:val="0"/>
          <w:numId w:val="2"/>
        </w:numPr>
        <w:spacing w:after="40"/>
      </w:pPr>
      <w:r>
        <w:t xml:space="preserve">Developed scripts to extract Intune information, generate HTML reports and distribute them to relevant departments by email.</w:t>
      </w:r>
    </w:p>
    <w:p>
      <w:pPr>
        <w:pStyle w:val="Heading2"/>
        <w:keepNext/>
        <w:tabs>
          <w:tab w:val="right" w:pos="9864"/>
        </w:tabs>
        <w:spacing w:after="30" w:before="120"/>
      </w:pPr>
      <w:r>
        <w:rPr>
          <w:b/>
          <w:bCs/>
          <w:sz w:val="22"/>
          <w:szCs w:val="22"/>
        </w:rPr>
        <w:t xml:space="preserve">Enterprise Engineer</w:t>
      </w:r>
      <w:r>
        <w:rPr>
          <w:sz w:val="22"/>
          <w:szCs w:val="22"/>
        </w:rPr>
        <w:t xml:space="preserve">, </w:t>
      </w:r>
      <w:r>
        <w:rPr>
          <w:b/>
          <w:bCs/>
          <w:color w:val="1F3864"/>
          <w:sz w:val="22"/>
          <w:szCs w:val="22"/>
        </w:rPr>
        <w:t xml:space="preserve">Intuit Technologies</w:t>
      </w:r>
      <w:r>
        <w:rPr>
          <w:color w:val="555555"/>
          <w:sz w:val="20"/>
          <w:szCs w:val="20"/>
        </w:rPr>
        <w:tab/>
        <w:t xml:space="preserve">Apr 2023 – Oct 2023 (contract)</w:t>
      </w:r>
    </w:p>
    <w:p>
      <w:pPr>
        <w:pStyle w:val="ListParagraph"/>
        <w:numPr>
          <w:ilvl w:val="0"/>
          <w:numId w:val="2"/>
        </w:numPr>
        <w:spacing w:after="40"/>
      </w:pPr>
      <w:r>
        <w:t xml:space="preserve">Resolved Level 3 escalations and improved Citrix performance through profile configuration and Citrix User Profile Management (UPM) changes.</w:t>
      </w:r>
    </w:p>
    <w:p>
      <w:pPr>
        <w:pStyle w:val="ListParagraph"/>
        <w:numPr>
          <w:ilvl w:val="0"/>
          <w:numId w:val="2"/>
        </w:numPr>
        <w:spacing w:after="40"/>
      </w:pPr>
      <w:r>
        <w:t xml:space="preserve">Sole engineer on an operating system uplift covering approximately 500 servers, maintaining the asset and status tracking the project manager used with the client; deployed Network Detective Pro across 10 customer locations.</w:t>
      </w:r>
    </w:p>
    <w:p>
      <w:pPr>
        <w:pStyle w:val="ListParagraph"/>
        <w:numPr>
          <w:ilvl w:val="0"/>
          <w:numId w:val="2"/>
        </w:numPr>
        <w:spacing w:after="40"/>
      </w:pPr>
      <w:r>
        <w:t xml:space="preserve">Contributed to ThreatLocker and Qualys implementations across multiple sites and completed vendor training.</w:t>
      </w:r>
    </w:p>
    <w:p>
      <w:pPr>
        <w:pStyle w:val="Heading2"/>
        <w:keepNext/>
        <w:tabs>
          <w:tab w:val="right" w:pos="9864"/>
        </w:tabs>
        <w:spacing w:after="30" w:before="120"/>
      </w:pPr>
      <w:r>
        <w:rPr>
          <w:b/>
          <w:bCs/>
          <w:sz w:val="22"/>
          <w:szCs w:val="22"/>
        </w:rPr>
        <w:t xml:space="preserve">Systems Engineer</w:t>
      </w:r>
      <w:r>
        <w:rPr>
          <w:sz w:val="22"/>
          <w:szCs w:val="22"/>
        </w:rPr>
        <w:t xml:space="preserve">, </w:t>
      </w:r>
      <w:r>
        <w:rPr>
          <w:b/>
          <w:bCs/>
          <w:color w:val="1F3864"/>
          <w:sz w:val="22"/>
          <w:szCs w:val="22"/>
        </w:rPr>
        <w:t xml:space="preserve">Claratti</w:t>
      </w:r>
      <w:r>
        <w:rPr>
          <w:color w:val="555555"/>
          <w:sz w:val="20"/>
          <w:szCs w:val="20"/>
        </w:rPr>
        <w:tab/>
        <w:t xml:space="preserve">Oct 2018 – Feb 2023</w:t>
      </w:r>
    </w:p>
    <w:p>
      <w:pPr>
        <w:pStyle w:val="ListParagraph"/>
        <w:numPr>
          <w:ilvl w:val="0"/>
          <w:numId w:val="2"/>
        </w:numPr>
        <w:spacing w:after="40"/>
      </w:pPr>
      <w:r>
        <w:t xml:space="preserve">Designed, administered and troubleshot Citrix and Remote Desktop Services (RDS) environments, supporting complex applications and Level 1–3 escalations.</w:t>
      </w:r>
    </w:p>
    <w:p>
      <w:pPr>
        <w:pStyle w:val="ListParagraph"/>
        <w:numPr>
          <w:ilvl w:val="0"/>
          <w:numId w:val="2"/>
        </w:numPr>
        <w:spacing w:after="40"/>
      </w:pPr>
      <w:r>
        <w:t xml:space="preserve">Developed Claratti Workspace authentication and session controls, an Electron/Node.js wrapper around Citrix Workspace, to enforce additional two-factor authentication checks beyond initial login; maintained in-house software.</w:t>
      </w:r>
    </w:p>
    <w:p>
      <w:pPr>
        <w:pStyle w:val="ListParagraph"/>
        <w:numPr>
          <w:ilvl w:val="0"/>
          <w:numId w:val="2"/>
        </w:numPr>
        <w:spacing w:after="40"/>
      </w:pPr>
      <w:r>
        <w:t xml:space="preserve">Built early-stage Azure Virtual Desktop (AVD) proofs of concept as a lower-cost alternative to Citrix for the Claratti Workspace platform.</w:t>
      </w:r>
    </w:p>
    <w:p>
      <w:pPr>
        <w:pStyle w:val="ListParagraph"/>
        <w:numPr>
          <w:ilvl w:val="0"/>
          <w:numId w:val="2"/>
        </w:numPr>
        <w:spacing w:after="40"/>
      </w:pPr>
      <w:r>
        <w:t xml:space="preserve">Managed Veeam and MSP360 backups and restoration activities; maintained technical documentation and supported change management and project delivery.</w:t>
      </w:r>
    </w:p>
    <w:p>
      <w:pPr>
        <w:pStyle w:val="Heading2"/>
        <w:keepNext/>
        <w:tabs>
          <w:tab w:val="right" w:pos="9864"/>
        </w:tabs>
        <w:spacing w:after="30" w:before="120"/>
      </w:pPr>
      <w:r>
        <w:rPr>
          <w:b/>
          <w:bCs/>
          <w:sz w:val="22"/>
          <w:szCs w:val="22"/>
        </w:rPr>
        <w:t xml:space="preserve">Game Developer</w:t>
      </w:r>
      <w:r>
        <w:rPr>
          <w:sz w:val="22"/>
          <w:szCs w:val="22"/>
        </w:rPr>
        <w:t xml:space="preserve">, </w:t>
      </w:r>
      <w:r>
        <w:rPr>
          <w:b/>
          <w:bCs/>
          <w:color w:val="1F3864"/>
          <w:sz w:val="22"/>
          <w:szCs w:val="22"/>
        </w:rPr>
        <w:t xml:space="preserve">Freelance</w:t>
      </w:r>
      <w:r>
        <w:rPr>
          <w:color w:val="555555"/>
          <w:sz w:val="20"/>
          <w:szCs w:val="20"/>
        </w:rPr>
        <w:tab/>
        <w:t xml:space="preserve">2014 – 2018</w:t>
      </w:r>
    </w:p>
    <w:p>
      <w:pPr>
        <w:pStyle w:val="ListParagraph"/>
        <w:numPr>
          <w:ilvl w:val="0"/>
          <w:numId w:val="2"/>
        </w:numPr>
        <w:spacing w:after="40"/>
      </w:pPr>
      <w:r>
        <w:t xml:space="preserve">Developed game features, reproduced and resolved player-reported defects, and delivered documented code to agreed deadlines.</w:t>
      </w:r>
    </w:p>
    <w:p>
      <w:pPr>
        <w:pStyle w:val="Heading1"/>
        <w:keepNext/>
        <w:pBdr>
          <w:bottom w:val="single" w:color="1F3864" w:sz="6" w:space="1"/>
        </w:pBdr>
        <w:spacing w:after="60" w:before="200"/>
      </w:pPr>
      <w:r>
        <w:rPr>
          <w:b/>
          <w:bCs/>
          <w:color w:val="1F3864"/>
          <w:sz w:val="22"/>
          <w:szCs w:val="22"/>
        </w:rPr>
        <w:t xml:space="preserve">SELECTED PROJECTS</w:t>
      </w:r>
    </w:p>
    <w:p>
      <w:pPr>
        <w:pStyle w:val="Heading2"/>
        <w:keepNext/>
        <w:tabs>
          <w:tab w:val="right" w:pos="9864"/>
        </w:tabs>
        <w:spacing w:after="30" w:before="120"/>
      </w:pPr>
      <w:r>
        <w:rPr>
          <w:b/>
          <w:bCs/>
          <w:sz w:val="22"/>
          <w:szCs w:val="22"/>
        </w:rPr>
        <w:t xml:space="preserve">Home lab network and virtualisation</w:t>
      </w:r>
      <w:r>
        <w:rPr>
          <w:sz w:val="22"/>
          <w:szCs w:val="22"/>
        </w:rPr>
        <w:t xml:space="preserve">, </w:t>
      </w:r>
      <w:r>
        <w:rPr>
          <w:b/>
          <w:bCs/>
          <w:color w:val="1F3864"/>
          <w:sz w:val="22"/>
          <w:szCs w:val="22"/>
        </w:rPr>
        <w:t xml:space="preserve">Independent</w:t>
      </w:r>
      <w:r>
        <w:rPr>
          <w:color w:val="555555"/>
          <w:sz w:val="20"/>
          <w:szCs w:val="20"/>
        </w:rPr>
        <w:tab/>
        <w:t xml:space="preserve">Jan 2026 – present</w:t>
      </w:r>
    </w:p>
    <w:p>
      <w:pPr>
        <w:pStyle w:val="ListParagraph"/>
        <w:numPr>
          <w:ilvl w:val="0"/>
          <w:numId w:val="2"/>
        </w:numPr>
        <w:spacing w:after="40"/>
      </w:pPr>
      <w:r>
        <w:t xml:space="preserve">Designed and implemented a UniFi network with VLANs, trunk/access port profiles and zone-based firewall policies that control inter-network traffic and separate household devices from lab infrastructure.</w:t>
      </w:r>
    </w:p>
    <w:p>
      <w:pPr>
        <w:pStyle w:val="ListParagraph"/>
        <w:numPr>
          <w:ilvl w:val="0"/>
          <w:numId w:val="2"/>
        </w:numPr>
        <w:spacing w:after="40"/>
      </w:pPr>
      <w:r>
        <w:t xml:space="preserve">Implemented Proxmox VE hypervisors supported by dedicated network segments for management, storage, egress and AI workloads; deployed Pi-hole DNS across two lab instances as the shared name-resolution layer for home and lab networks.</w:t>
      </w:r>
    </w:p>
    <w:p>
      <w:pPr>
        <w:pStyle w:val="ListParagraph"/>
        <w:numPr>
          <w:ilvl w:val="0"/>
          <w:numId w:val="2"/>
        </w:numPr>
        <w:spacing w:after="40"/>
      </w:pPr>
      <w:r>
        <w:t xml:space="preserve">Configured DHCP services and diagnosed DNS resolution, lease allocation, Linux networking, SSH and NTP behaviour using command-line tools and service logs.</w:t>
      </w:r>
    </w:p>
    <w:p>
      <w:pPr>
        <w:spacing w:after="40"/>
      </w:pPr>
      <w:r>
        <w:rPr>
          <w:color w:val="555555"/>
          <w:sz w:val="20"/>
          <w:szCs w:val="20"/>
        </w:rPr>
        <w:t xml:space="preserve">More on the lab: mitsai.mitslab.com</w:t>
      </w:r>
    </w:p>
    <w:p>
      <w:pPr>
        <w:pStyle w:val="Heading1"/>
        <w:keepNext/>
        <w:pBdr>
          <w:bottom w:val="single" w:color="1F3864" w:sz="6" w:space="1"/>
        </w:pBdr>
        <w:spacing w:after="60" w:before="200"/>
      </w:pPr>
      <w:r>
        <w:rPr>
          <w:b/>
          <w:bCs/>
          <w:color w:val="1F3864"/>
          <w:sz w:val="22"/>
          <w:szCs w:val="22"/>
        </w:rPr>
        <w:t xml:space="preserve">CERTIFICATIONS</w:t>
      </w:r>
    </w:p>
    <w:p>
      <w:pPr>
        <w:spacing w:after="20"/>
      </w:pPr>
      <w:r>
        <w:t xml:space="preserve">Citrix Certified Expert – Virtualization (CCE-V)</w:t>
      </w:r>
    </w:p>
    <w:p>
      <w:pPr>
        <w:spacing w:after="20"/>
      </w:pPr>
      <w:r>
        <w:t xml:space="preserve">Citrix Certified Professional – Virtualization (CCP-V)</w:t>
      </w:r>
    </w:p>
    <w:p>
      <w:pPr>
        <w:spacing w:after="20"/>
      </w:pPr>
      <w:r>
        <w:t xml:space="preserve">Citrix Certified Associate – Virtualization (CCA-V)</w:t>
      </w:r>
    </w:p>
    <w:p>
      <w:pPr>
        <w:spacing w:after="20"/>
      </w:pPr>
      <w:r>
        <w:t xml:space="preserve">Microsoft Certified: Azure Administrator Associate</w:t>
      </w:r>
    </w:p>
    <w:p>
      <w:pPr>
        <w:spacing w:after="20"/>
      </w:pPr>
      <w:r>
        <w:t xml:space="preserve">Microsoft Certified: Azure Virtual Desktop Specialty</w:t>
      </w:r>
    </w:p>
    <w:p>
      <w:pPr>
        <w:spacing w:after="20"/>
      </w:pPr>
      <w:r>
        <w:t xml:space="preserve">AWS Certified Cloud Practitioner</w:t>
      </w:r>
    </w:p>
    <w:p>
      <w:pPr>
        <w:pStyle w:val="Heading1"/>
        <w:keepNext/>
        <w:pBdr>
          <w:bottom w:val="single" w:color="1F3864" w:sz="6" w:space="1"/>
        </w:pBdr>
        <w:spacing w:after="60" w:before="200"/>
      </w:pPr>
      <w:r>
        <w:rPr>
          <w:b/>
          <w:bCs/>
          <w:color w:val="1F3864"/>
          <w:sz w:val="22"/>
          <w:szCs w:val="22"/>
        </w:rPr>
        <w:t xml:space="preserve">EDUCATION</w:t>
      </w:r>
    </w:p>
    <w:p>
      <w:pPr>
        <w:spacing w:after="20"/>
      </w:pPr>
      <w:r>
        <w:t xml:space="preserve">Advanced Diploma of Software Development, TAFE Queensland, 2017</w:t>
      </w:r>
    </w:p>
    <w:sectPr>
      <w:pgSz w:w="11906" w:h="16838" w:orient="portrait"/>
      <w:pgMar w:top="907" w:right="1021" w:bottom="850" w:left="1021"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2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spacing w:line="259"/>
      </w:pPr>
    </w:pPrDefault>
  </w:docDefaults>
  <w:style w:type="paragraph" w:styleId="Normal" w:default="1">
    <w:name w:val="Normal"/>
    <w:qFormat/>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qFormat/>
    <w:pPr>
      <w:spacing w:after="20"/>
    </w:pPr>
    <w:rPr>
      <w:rFonts w:ascii="Calibri" w:cs="Calibri" w:eastAsia="Calibri" w:hAnsi="Calibri"/>
      <w:b/>
      <w:bCs/>
      <w:color w:val="1F3864"/>
      <w:sz w:val="40"/>
      <w:szCs w:val="40"/>
    </w:rPr>
  </w:style>
  <w:style w:type="paragraph" w:styleId="Heading1">
    <w:name w:val="Heading 1"/>
    <w:basedOn w:val="Normal"/>
    <w:next w:val="Normal"/>
    <w:qFormat/>
    <w:pPr>
      <w:keepNext/>
      <w:spacing w:after="60" w:before="200"/>
    </w:pPr>
    <w:rPr>
      <w:rFonts w:ascii="Calibri" w:cs="Calibri" w:eastAsia="Calibri" w:hAnsi="Calibri"/>
      <w:b/>
      <w:bCs/>
      <w:color w:val="1F3864"/>
      <w:sz w:val="22"/>
      <w:szCs w:val="22"/>
    </w:rPr>
  </w:style>
  <w:style w:type="paragraph" w:styleId="Heading2">
    <w:name w:val="Heading 2"/>
    <w:basedOn w:val="Normal"/>
    <w:next w:val="Normal"/>
    <w:qFormat/>
    <w:pPr>
      <w:keepNext/>
      <w:spacing w:after="30" w:before="120"/>
    </w:pPr>
    <w:rPr>
      <w:rFonts w:ascii="Calibri" w:cs="Calibri" w:eastAsia="Calibri" w:hAnsi="Calibri"/>
      <w:b w:val="false"/>
      <w:bCs w:val="false"/>
      <w:color w:val="000000"/>
      <w:sz w:val="22"/>
      <w:szCs w:val="22"/>
    </w:rPr>
  </w:style>
  <w:style w:type="character" w:styleId="Hyperlink">
    <w:name w:val="Hyperlink"/>
    <w:uiPriority w:val="99"/>
    <w:unhideWhenUsed/>
    <w:rPr>
      <w:color w:val="1F3864"/>
      <w:u w:val="single"/>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elghi-wsmcz1tvnlxu7fn" Type="http://schemas.openxmlformats.org/officeDocument/2006/relationships/hyperlink" Target="mailto:mitslab@proton.me" TargetMode="External"/><Relationship Id="rId43ak8vqqmdksp88do5wko" Type="http://schemas.openxmlformats.org/officeDocument/2006/relationships/hyperlink" Target="https://linkedin.com/in/mthompsontech" TargetMode="External"/><Relationship Id="rIdgkzqktulbvwmx1cgiwjvk" Type="http://schemas.openxmlformats.org/officeDocument/2006/relationships/hyperlink" Target="https://mitsai.mitslab.com" TargetMode="External"/><Relationship Id="rIdqsip-yc7svnh_m24dh-sw" Type="http://schemas.openxmlformats.org/officeDocument/2006/relationships/hyperlink" Target="https://github.mitslab.com"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Micheal Thompson – Resume</dc:title>
  <dc:subject>Infrastructure &amp; Cloud Engineer resume</dc:subject>
  <dc:creator>Micheal Thompson</dc:creator>
  <cp:keywords>Citrix, Azure, PowerShell, infrastructure, cloud, engineer</cp:keywords>
  <dc:description>Application resume, single column, A4</dc:description>
  <cp:lastModifiedBy>Micheal Thompson</cp:lastModifiedBy>
  <cp:revision>1</cp:revision>
  <dcterms:created xsi:type="dcterms:W3CDTF">2026-11-01T23:01:05.936Z</dcterms:created>
  <dcterms:modified xsi:type="dcterms:W3CDTF">2026-11-01T23:01:05.942Z</dcterms:modified>
</cp:coreProperties>
</file>

<file path=docProps/custom.xml><?xml version="1.0" encoding="utf-8"?>
<Properties xmlns="http://schemas.openxmlformats.org/officeDocument/2006/custom-properties" xmlns:vt="http://schemas.openxmlformats.org/officeDocument/2006/docPropsVTypes"/>
</file>